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C0" w:rsidRPr="00A20086" w:rsidRDefault="002F14C0" w:rsidP="002F1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086">
        <w:rPr>
          <w:rFonts w:ascii="Times New Roman" w:hAnsi="Times New Roman"/>
          <w:b/>
          <w:sz w:val="24"/>
          <w:szCs w:val="24"/>
        </w:rPr>
        <w:t>Аукцион №</w:t>
      </w:r>
      <w:r>
        <w:rPr>
          <w:rFonts w:ascii="Times New Roman" w:hAnsi="Times New Roman"/>
          <w:b/>
          <w:sz w:val="24"/>
          <w:szCs w:val="24"/>
        </w:rPr>
        <w:t xml:space="preserve">24 </w:t>
      </w:r>
      <w:r w:rsidRPr="00A2008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100</w:t>
      </w:r>
      <w:r w:rsidRPr="00A20086">
        <w:rPr>
          <w:rFonts w:ascii="Times New Roman" w:hAnsi="Times New Roman"/>
          <w:b/>
          <w:sz w:val="24"/>
          <w:szCs w:val="24"/>
        </w:rPr>
        <w:t>)</w:t>
      </w:r>
    </w:p>
    <w:p w:rsidR="002F14C0" w:rsidRPr="00A20086" w:rsidRDefault="002F14C0" w:rsidP="002F1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08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Ордена, медали, знаки Российской империи. Предметы истории</w:t>
      </w:r>
      <w:r w:rsidRPr="00A20086">
        <w:rPr>
          <w:rFonts w:ascii="Times New Roman" w:hAnsi="Times New Roman"/>
          <w:b/>
          <w:sz w:val="24"/>
          <w:szCs w:val="24"/>
        </w:rPr>
        <w:t>»</w:t>
      </w:r>
    </w:p>
    <w:p w:rsidR="002F14C0" w:rsidRPr="00A20086" w:rsidRDefault="002F14C0" w:rsidP="002F1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7150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апреля 2018 в </w:t>
      </w:r>
      <w:r w:rsidRPr="00A2008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A20086">
        <w:rPr>
          <w:rFonts w:ascii="Times New Roman" w:hAnsi="Times New Roman"/>
          <w:b/>
          <w:sz w:val="24"/>
          <w:szCs w:val="24"/>
        </w:rPr>
        <w:t>:00.</w:t>
      </w:r>
    </w:p>
    <w:p w:rsidR="002F14C0" w:rsidRPr="00683004" w:rsidRDefault="002F14C0" w:rsidP="002F1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004">
        <w:rPr>
          <w:rFonts w:ascii="Times New Roman" w:hAnsi="Times New Roman"/>
          <w:b/>
          <w:sz w:val="24"/>
          <w:szCs w:val="24"/>
        </w:rPr>
        <w:t xml:space="preserve">по адресу: </w:t>
      </w:r>
      <w:r>
        <w:rPr>
          <w:rFonts w:ascii="Times New Roman" w:hAnsi="Times New Roman"/>
          <w:b/>
          <w:sz w:val="24"/>
          <w:szCs w:val="24"/>
        </w:rPr>
        <w:t>Москва, ул. Крымский вал, 10, ЦДХ, зал №1 (1 этаж)</w:t>
      </w:r>
    </w:p>
    <w:p w:rsidR="002F14C0" w:rsidRPr="00683004" w:rsidRDefault="002F14C0" w:rsidP="002F14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83004">
        <w:rPr>
          <w:rFonts w:ascii="Times New Roman" w:hAnsi="Times New Roman"/>
          <w:sz w:val="24"/>
          <w:szCs w:val="24"/>
        </w:rPr>
        <w:t>Предаукционная</w:t>
      </w:r>
      <w:proofErr w:type="spellEnd"/>
      <w:r w:rsidRPr="00683004">
        <w:rPr>
          <w:rFonts w:ascii="Times New Roman" w:hAnsi="Times New Roman"/>
          <w:sz w:val="24"/>
          <w:szCs w:val="24"/>
        </w:rPr>
        <w:t xml:space="preserve"> выставка будет проходить с </w:t>
      </w:r>
      <w:r w:rsidR="009856DF">
        <w:rPr>
          <w:rFonts w:ascii="Times New Roman" w:hAnsi="Times New Roman"/>
          <w:sz w:val="24"/>
          <w:szCs w:val="24"/>
        </w:rPr>
        <w:t>7</w:t>
      </w:r>
      <w:r w:rsidRPr="00683004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14апреля</w:t>
      </w:r>
      <w:r w:rsidRPr="00683004">
        <w:rPr>
          <w:rFonts w:ascii="Times New Roman" w:hAnsi="Times New Roman"/>
          <w:sz w:val="24"/>
          <w:szCs w:val="24"/>
        </w:rPr>
        <w:t>, с 11</w:t>
      </w:r>
      <w:r>
        <w:rPr>
          <w:rFonts w:ascii="Times New Roman" w:hAnsi="Times New Roman"/>
          <w:sz w:val="24"/>
          <w:szCs w:val="24"/>
        </w:rPr>
        <w:t>:00 до 19:</w:t>
      </w:r>
      <w:r w:rsidRPr="00683004">
        <w:rPr>
          <w:rFonts w:ascii="Times New Roman" w:hAnsi="Times New Roman"/>
          <w:sz w:val="24"/>
          <w:szCs w:val="24"/>
        </w:rPr>
        <w:t>00</w:t>
      </w:r>
    </w:p>
    <w:p w:rsidR="002F14C0" w:rsidRDefault="002F14C0" w:rsidP="002F1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2F14C0" w:rsidRPr="00A20086" w:rsidRDefault="002F14C0" w:rsidP="002F1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0C2" w:rsidRPr="00D47273" w:rsidRDefault="00D300C2">
      <w:pPr>
        <w:rPr>
          <w:rFonts w:ascii="Times New Roman" w:hAnsi="Times New Roman" w:cs="Times New Roman"/>
          <w:sz w:val="24"/>
          <w:szCs w:val="24"/>
        </w:rPr>
      </w:pPr>
      <w:r w:rsidRPr="00D47273">
        <w:rPr>
          <w:rFonts w:ascii="Times New Roman" w:hAnsi="Times New Roman" w:cs="Times New Roman"/>
          <w:sz w:val="24"/>
          <w:szCs w:val="24"/>
        </w:rPr>
        <w:t>После некоторого перерыва аукционный дом «</w:t>
      </w:r>
      <w:proofErr w:type="spellStart"/>
      <w:r w:rsidRPr="00D47273">
        <w:rPr>
          <w:rFonts w:ascii="Times New Roman" w:hAnsi="Times New Roman" w:cs="Times New Roman"/>
          <w:sz w:val="24"/>
          <w:szCs w:val="24"/>
        </w:rPr>
        <w:t>Кабинетъ</w:t>
      </w:r>
      <w:proofErr w:type="spellEnd"/>
      <w:r w:rsidRPr="00D47273">
        <w:rPr>
          <w:rFonts w:ascii="Times New Roman" w:hAnsi="Times New Roman" w:cs="Times New Roman"/>
          <w:sz w:val="24"/>
          <w:szCs w:val="24"/>
        </w:rPr>
        <w:t xml:space="preserve">» вновь возвращается к теме фалеристики. На юбилейном, сотом </w:t>
      </w:r>
      <w:r w:rsidR="001A1901">
        <w:rPr>
          <w:rFonts w:ascii="Times New Roman" w:hAnsi="Times New Roman" w:cs="Times New Roman"/>
          <w:sz w:val="24"/>
          <w:szCs w:val="24"/>
        </w:rPr>
        <w:t>в общем списке наших аукционов</w:t>
      </w:r>
      <w:r w:rsidRPr="00D47273">
        <w:rPr>
          <w:rFonts w:ascii="Times New Roman" w:hAnsi="Times New Roman" w:cs="Times New Roman"/>
          <w:sz w:val="24"/>
          <w:szCs w:val="24"/>
        </w:rPr>
        <w:t xml:space="preserve">, аукционе «Ордена, медали, знаки Российской империи. Предметы истории» представлены 232 лота самой разнообразной тематики и цены. </w:t>
      </w:r>
    </w:p>
    <w:p w:rsidR="001E0734" w:rsidRDefault="001E0734" w:rsidP="001E0734">
      <w:pPr>
        <w:rPr>
          <w:rFonts w:ascii="Times New Roman" w:hAnsi="Times New Roman" w:cs="Times New Roman"/>
          <w:sz w:val="24"/>
          <w:szCs w:val="24"/>
        </w:rPr>
      </w:pPr>
      <w:r w:rsidRPr="00D47273">
        <w:rPr>
          <w:rFonts w:ascii="Times New Roman" w:hAnsi="Times New Roman" w:cs="Times New Roman"/>
          <w:sz w:val="24"/>
          <w:szCs w:val="24"/>
        </w:rPr>
        <w:t>Среди вы</w:t>
      </w:r>
      <w:r w:rsidR="00715062">
        <w:rPr>
          <w:rFonts w:ascii="Times New Roman" w:hAnsi="Times New Roman" w:cs="Times New Roman"/>
          <w:sz w:val="24"/>
          <w:szCs w:val="24"/>
        </w:rPr>
        <w:t>соких наград, представленных в каталоге</w:t>
      </w:r>
      <w:r w:rsidRPr="00D47273">
        <w:rPr>
          <w:rFonts w:ascii="Times New Roman" w:hAnsi="Times New Roman" w:cs="Times New Roman"/>
          <w:sz w:val="24"/>
          <w:szCs w:val="24"/>
        </w:rPr>
        <w:t>, отметим шейную золотую медаль «За полезное»</w:t>
      </w:r>
      <w:r>
        <w:rPr>
          <w:rFonts w:ascii="Times New Roman" w:hAnsi="Times New Roman" w:cs="Times New Roman"/>
          <w:sz w:val="24"/>
          <w:szCs w:val="24"/>
        </w:rPr>
        <w:t xml:space="preserve"> (лот № 79)</w:t>
      </w:r>
      <w:r w:rsidRPr="00D47273">
        <w:rPr>
          <w:rFonts w:ascii="Times New Roman" w:hAnsi="Times New Roman" w:cs="Times New Roman"/>
          <w:sz w:val="24"/>
          <w:szCs w:val="24"/>
        </w:rPr>
        <w:t xml:space="preserve"> и орден Святой Анны 2-й степени с бриллиантами</w:t>
      </w:r>
      <w:r>
        <w:rPr>
          <w:rFonts w:ascii="Times New Roman" w:hAnsi="Times New Roman" w:cs="Times New Roman"/>
          <w:sz w:val="24"/>
          <w:szCs w:val="24"/>
        </w:rPr>
        <w:t xml:space="preserve"> (лот № 80)</w:t>
      </w:r>
      <w:r w:rsidRPr="00D47273">
        <w:rPr>
          <w:rFonts w:ascii="Times New Roman" w:hAnsi="Times New Roman" w:cs="Times New Roman"/>
          <w:sz w:val="24"/>
          <w:szCs w:val="24"/>
        </w:rPr>
        <w:t xml:space="preserve">. Важность этих наград определялась тем, что император лично подписывал указы о награждениях. За особые заслуги дворяне получали высокие степени орденов, а купцы и мещане – медали для ношения на шее. </w:t>
      </w:r>
    </w:p>
    <w:p w:rsidR="009856DF" w:rsidRDefault="009856DF" w:rsidP="009856DF">
      <w:pPr>
        <w:rPr>
          <w:rFonts w:ascii="Times New Roman" w:hAnsi="Times New Roman" w:cs="Times New Roman"/>
          <w:sz w:val="24"/>
          <w:szCs w:val="24"/>
        </w:rPr>
      </w:pPr>
      <w:r w:rsidRPr="00D47273">
        <w:rPr>
          <w:rFonts w:ascii="Times New Roman" w:hAnsi="Times New Roman" w:cs="Times New Roman"/>
          <w:sz w:val="24"/>
          <w:szCs w:val="24"/>
        </w:rPr>
        <w:t>Культурно-историческая ценность и красивая ювелирная работа отличают</w:t>
      </w:r>
      <w:r w:rsidR="00715062">
        <w:rPr>
          <w:rFonts w:ascii="Times New Roman" w:hAnsi="Times New Roman" w:cs="Times New Roman"/>
          <w:sz w:val="24"/>
          <w:szCs w:val="24"/>
        </w:rPr>
        <w:t xml:space="preserve"> </w:t>
      </w:r>
      <w:r w:rsidRPr="00D47273">
        <w:rPr>
          <w:rFonts w:ascii="Times New Roman" w:hAnsi="Times New Roman" w:cs="Times New Roman"/>
          <w:sz w:val="24"/>
          <w:szCs w:val="24"/>
        </w:rPr>
        <w:t>уникальный жетон</w:t>
      </w:r>
      <w:r>
        <w:rPr>
          <w:rFonts w:ascii="Times New Roman" w:hAnsi="Times New Roman" w:cs="Times New Roman"/>
          <w:sz w:val="24"/>
          <w:szCs w:val="24"/>
        </w:rPr>
        <w:t xml:space="preserve"> (лот № 36)</w:t>
      </w:r>
      <w:r w:rsidRPr="00D47273">
        <w:rPr>
          <w:rFonts w:ascii="Times New Roman" w:hAnsi="Times New Roman" w:cs="Times New Roman"/>
          <w:sz w:val="24"/>
          <w:szCs w:val="24"/>
        </w:rPr>
        <w:t xml:space="preserve">, выпущенный специально к 500-летнему юбилею рода Корсаковых для Анатолия Владимировича Римского-Корсакова – одного из создателей знаменитой Поколенной росписи рода Корсаковых, Римских-Корсаковых и Дондуковых-Корсаковых.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856DF" w:rsidTr="009856DF">
        <w:tc>
          <w:tcPr>
            <w:tcW w:w="3190" w:type="dxa"/>
          </w:tcPr>
          <w:p w:rsidR="009856DF" w:rsidRDefault="009856DF" w:rsidP="0098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0194" cy="1945342"/>
                  <wp:effectExtent l="0" t="0" r="0" b="0"/>
                  <wp:docPr id="10" name="Рисунок 3" descr="\\Server\g\VNYTRENNIE DOKI\Живопись 39\Военный\картинки\jpeg\w11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\g\VNYTRENNIE DOKI\Живопись 39\Военный\картинки\jpeg\w11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846" cy="1953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856DF" w:rsidRDefault="009856DF" w:rsidP="0098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5760" cy="1835785"/>
                  <wp:effectExtent l="0" t="0" r="2540" b="0"/>
                  <wp:docPr id="11" name="Рисунок 4" descr="\\Server\g\VNYTRENNIE DOKI\Живопись 39\Военный\картинки\jpeg\w135_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\g\VNYTRENNIE DOKI\Живопись 39\Военный\картинки\jpeg\w135_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9856DF" w:rsidRDefault="009856DF" w:rsidP="0098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1588" cy="1914862"/>
                  <wp:effectExtent l="0" t="0" r="5080" b="0"/>
                  <wp:docPr id="12" name="Рисунок 5" descr="\\Server\g\VNYTRENNIE DOKI\Живопись 39\Военный\картинки\jpeg\w05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erver\g\VNYTRENNIE DOKI\Живопись 39\Военный\картинки\jpeg\w05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209" cy="1926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6DF" w:rsidTr="009856DF">
        <w:tc>
          <w:tcPr>
            <w:tcW w:w="3190" w:type="dxa"/>
          </w:tcPr>
          <w:p w:rsidR="009856DF" w:rsidRDefault="009856DF" w:rsidP="001E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36. 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Жетон в память 500-летнего юбилея рода Корсаковых, на имя А.В. Римского-Корсакова. СПб., частная мастерская. 1890 г. Диаметр 30,5 мм. Вес 12,39 г. Золото, эмаль</w:t>
            </w:r>
          </w:p>
        </w:tc>
        <w:tc>
          <w:tcPr>
            <w:tcW w:w="3190" w:type="dxa"/>
          </w:tcPr>
          <w:p w:rsidR="009856DF" w:rsidRDefault="009856DF" w:rsidP="001E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F9">
              <w:rPr>
                <w:rFonts w:ascii="Times New Roman" w:hAnsi="Times New Roman" w:cs="Times New Roman"/>
                <w:b/>
                <w:sz w:val="20"/>
                <w:szCs w:val="20"/>
              </w:rPr>
              <w:t>Лот № 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82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Медаль «За полезное», с портретом императора Николая II. СПб. монетный двор. 1894–1915 гг. Диаметр 51,5 мм. Вес 71,59 г. Золото</w:t>
            </w:r>
          </w:p>
        </w:tc>
        <w:tc>
          <w:tcPr>
            <w:tcW w:w="3191" w:type="dxa"/>
          </w:tcPr>
          <w:p w:rsidR="009856DF" w:rsidRDefault="009856DF" w:rsidP="001E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 80 </w:t>
            </w:r>
            <w:r w:rsidRPr="000822F9">
              <w:rPr>
                <w:rFonts w:ascii="Times New Roman" w:hAnsi="Times New Roman" w:cs="Times New Roman"/>
                <w:sz w:val="18"/>
                <w:szCs w:val="18"/>
              </w:rPr>
              <w:t xml:space="preserve">Знак ордена Святой Анны 2-й степени с алмазными украшениями. Подарок из Кабинета Его Императорского Величества. СПб., мастерская А. </w:t>
            </w:r>
            <w:proofErr w:type="spellStart"/>
            <w:r w:rsidRPr="000822F9">
              <w:rPr>
                <w:rFonts w:ascii="Times New Roman" w:hAnsi="Times New Roman" w:cs="Times New Roman"/>
                <w:sz w:val="18"/>
                <w:szCs w:val="18"/>
              </w:rPr>
              <w:t>Тилландера</w:t>
            </w:r>
            <w:proofErr w:type="spellEnd"/>
            <w:r w:rsidRPr="000822F9">
              <w:rPr>
                <w:rFonts w:ascii="Times New Roman" w:hAnsi="Times New Roman" w:cs="Times New Roman"/>
                <w:sz w:val="18"/>
                <w:szCs w:val="18"/>
              </w:rPr>
              <w:t xml:space="preserve">, ювелир В. </w:t>
            </w:r>
            <w:proofErr w:type="spellStart"/>
            <w:r w:rsidRPr="000822F9">
              <w:rPr>
                <w:rFonts w:ascii="Times New Roman" w:hAnsi="Times New Roman" w:cs="Times New Roman"/>
                <w:sz w:val="18"/>
                <w:szCs w:val="18"/>
              </w:rPr>
              <w:t>Линдеманн</w:t>
            </w:r>
            <w:proofErr w:type="spellEnd"/>
            <w:r w:rsidRPr="000822F9">
              <w:rPr>
                <w:rFonts w:ascii="Times New Roman" w:hAnsi="Times New Roman" w:cs="Times New Roman"/>
                <w:sz w:val="18"/>
                <w:szCs w:val="18"/>
              </w:rPr>
              <w:t xml:space="preserve">. 1890-е гг. Размер 54,5 </w:t>
            </w:r>
            <w:proofErr w:type="spellStart"/>
            <w:r w:rsidRPr="000822F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0822F9">
              <w:rPr>
                <w:rFonts w:ascii="Times New Roman" w:hAnsi="Times New Roman" w:cs="Times New Roman"/>
                <w:sz w:val="18"/>
                <w:szCs w:val="18"/>
              </w:rPr>
              <w:t xml:space="preserve"> 50 мм. Вес 36,60 г. Золото, серебро, эмаль, бриллианты, алмазы огранки «роза»</w:t>
            </w:r>
          </w:p>
        </w:tc>
      </w:tr>
    </w:tbl>
    <w:p w:rsidR="001E0734" w:rsidRDefault="001E0734" w:rsidP="001E0734">
      <w:pPr>
        <w:rPr>
          <w:rFonts w:ascii="Times New Roman" w:hAnsi="Times New Roman" w:cs="Times New Roman"/>
          <w:sz w:val="24"/>
          <w:szCs w:val="24"/>
        </w:rPr>
      </w:pPr>
      <w:r w:rsidRPr="00D47273">
        <w:rPr>
          <w:rFonts w:ascii="Times New Roman" w:hAnsi="Times New Roman" w:cs="Times New Roman"/>
          <w:sz w:val="24"/>
          <w:szCs w:val="24"/>
        </w:rPr>
        <w:t xml:space="preserve">Впервые на нашем аукционе </w:t>
      </w:r>
      <w:r w:rsidR="00715062">
        <w:rPr>
          <w:rFonts w:ascii="Times New Roman" w:hAnsi="Times New Roman" w:cs="Times New Roman"/>
          <w:sz w:val="24"/>
          <w:szCs w:val="24"/>
        </w:rPr>
        <w:t xml:space="preserve">– </w:t>
      </w:r>
      <w:r w:rsidRPr="00D47273">
        <w:rPr>
          <w:rFonts w:ascii="Times New Roman" w:hAnsi="Times New Roman" w:cs="Times New Roman"/>
          <w:sz w:val="24"/>
          <w:szCs w:val="24"/>
        </w:rPr>
        <w:t>награды двух британских солдат</w:t>
      </w:r>
      <w:r>
        <w:rPr>
          <w:rFonts w:ascii="Times New Roman" w:hAnsi="Times New Roman" w:cs="Times New Roman"/>
          <w:sz w:val="24"/>
          <w:szCs w:val="24"/>
        </w:rPr>
        <w:t xml:space="preserve"> (лоты № 204 и № 205)</w:t>
      </w:r>
      <w:r w:rsidRPr="00D47273">
        <w:rPr>
          <w:rFonts w:ascii="Times New Roman" w:hAnsi="Times New Roman" w:cs="Times New Roman"/>
          <w:sz w:val="24"/>
          <w:szCs w:val="24"/>
        </w:rPr>
        <w:t>, воевавших в составе британского экспедиционного корпуса в России, принимавших участие в сражениях Первой мировой войны на Кавказе и награжденных русскими медалями. Особо</w:t>
      </w:r>
      <w:r w:rsidR="00715062">
        <w:rPr>
          <w:rFonts w:ascii="Times New Roman" w:hAnsi="Times New Roman" w:cs="Times New Roman"/>
          <w:sz w:val="24"/>
          <w:szCs w:val="24"/>
        </w:rPr>
        <w:t>го</w:t>
      </w:r>
      <w:r w:rsidRPr="00D47273">
        <w:rPr>
          <w:rFonts w:ascii="Times New Roman" w:hAnsi="Times New Roman" w:cs="Times New Roman"/>
          <w:sz w:val="24"/>
          <w:szCs w:val="24"/>
        </w:rPr>
        <w:t xml:space="preserve"> вниман</w:t>
      </w:r>
      <w:r w:rsidR="00715062">
        <w:rPr>
          <w:rFonts w:ascii="Times New Roman" w:hAnsi="Times New Roman" w:cs="Times New Roman"/>
          <w:sz w:val="24"/>
          <w:szCs w:val="24"/>
        </w:rPr>
        <w:t>ия коллекционеров заслуживает</w:t>
      </w:r>
      <w:r w:rsidRPr="00D47273">
        <w:rPr>
          <w:rFonts w:ascii="Times New Roman" w:hAnsi="Times New Roman" w:cs="Times New Roman"/>
          <w:sz w:val="24"/>
          <w:szCs w:val="24"/>
        </w:rPr>
        <w:t xml:space="preserve"> лот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47273">
        <w:rPr>
          <w:rFonts w:ascii="Times New Roman" w:hAnsi="Times New Roman" w:cs="Times New Roman"/>
          <w:sz w:val="24"/>
          <w:szCs w:val="24"/>
        </w:rPr>
        <w:t xml:space="preserve">206. В нем представлены 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D47273">
        <w:rPr>
          <w:rFonts w:ascii="Times New Roman" w:hAnsi="Times New Roman" w:cs="Times New Roman"/>
          <w:sz w:val="24"/>
          <w:szCs w:val="24"/>
        </w:rPr>
        <w:t xml:space="preserve"> медалей, кокарда на фуражку</w:t>
      </w:r>
      <w:r>
        <w:rPr>
          <w:rFonts w:ascii="Times New Roman" w:hAnsi="Times New Roman" w:cs="Times New Roman"/>
          <w:sz w:val="24"/>
          <w:szCs w:val="24"/>
        </w:rPr>
        <w:t>, послужной список</w:t>
      </w:r>
      <w:r w:rsidRPr="00D47273">
        <w:rPr>
          <w:rFonts w:ascii="Times New Roman" w:hAnsi="Times New Roman" w:cs="Times New Roman"/>
          <w:sz w:val="24"/>
          <w:szCs w:val="24"/>
        </w:rPr>
        <w:t xml:space="preserve"> и три фотографии, принадлежавшие механику броненосца «Юпитер» Питеру </w:t>
      </w:r>
      <w:proofErr w:type="spellStart"/>
      <w:r w:rsidRPr="00D47273">
        <w:rPr>
          <w:rFonts w:ascii="Times New Roman" w:hAnsi="Times New Roman" w:cs="Times New Roman"/>
          <w:sz w:val="24"/>
          <w:szCs w:val="24"/>
        </w:rPr>
        <w:t>Пончиа</w:t>
      </w:r>
      <w:proofErr w:type="spellEnd"/>
      <w:r w:rsidRPr="00D47273">
        <w:rPr>
          <w:rFonts w:ascii="Times New Roman" w:hAnsi="Times New Roman" w:cs="Times New Roman"/>
          <w:sz w:val="24"/>
          <w:szCs w:val="24"/>
        </w:rPr>
        <w:t xml:space="preserve">. «Юпитер» был первым броненосцем, использовавшимся в качестве ледокола для провода английских судов по Белому морю – своеобразным прообразом Арктических конвоев Второй мировой войны. </w:t>
      </w:r>
    </w:p>
    <w:p w:rsidR="009856DF" w:rsidRDefault="009856DF" w:rsidP="009856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57600" cy="1614805"/>
            <wp:effectExtent l="0" t="0" r="0" b="4445"/>
            <wp:docPr id="13" name="Рисунок 6" descr="\\Server\g\VNYTRENNIE DOKI\Живопись 39\Военный\картинки\jpeg\w19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\g\VNYTRENNIE DOKI\Живопись 39\Военный\картинки\jpeg\w192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9856DF" w:rsidTr="00C17B69">
        <w:tc>
          <w:tcPr>
            <w:tcW w:w="9345" w:type="dxa"/>
          </w:tcPr>
          <w:p w:rsidR="009856DF" w:rsidRDefault="009856DF" w:rsidP="00C17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99">
              <w:rPr>
                <w:rFonts w:ascii="Times New Roman" w:hAnsi="Times New Roman" w:cs="Times New Roman"/>
                <w:b/>
                <w:sz w:val="20"/>
                <w:szCs w:val="20"/>
              </w:rPr>
              <w:t>Лот № 206.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Медали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Пончиа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4D99">
              <w:rPr>
                <w:rFonts w:ascii="Times New Roman" w:hAnsi="Times New Roman" w:cs="Times New Roman"/>
                <w:sz w:val="20"/>
                <w:szCs w:val="20"/>
              </w:rPr>
              <w:t xml:space="preserve">1. Звезда 1914 г. (1914 </w:t>
            </w:r>
            <w:proofErr w:type="spellStart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Star</w:t>
            </w:r>
            <w:proofErr w:type="spellEnd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 xml:space="preserve">), на оригинальной ленте. Лондон, Королевский монетный двор. 1917 г.  Размер 52 </w:t>
            </w:r>
            <w:proofErr w:type="spellStart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 xml:space="preserve"> 44 мм. Бронза, позолота, муар. 2. Британская военная медаль (</w:t>
            </w:r>
            <w:proofErr w:type="spellStart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BritishWarMedal</w:t>
            </w:r>
            <w:proofErr w:type="spellEnd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), на оригинальной ленте. Лондон, Королевский монетный двор. 1919 г. Диаметр 36 мм. Серебро, муар. 3. Медаль победы (</w:t>
            </w:r>
            <w:proofErr w:type="spellStart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VictoryMedal</w:t>
            </w:r>
            <w:proofErr w:type="spellEnd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), на оригинальной ленте. Лондон, Королевский монетный двор. 1919 г. Диаметр 36 мм. Бронза, позолота, муар. 4. Медаль за службу (</w:t>
            </w:r>
            <w:proofErr w:type="spellStart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ForLongServiceandGoodConduct</w:t>
            </w:r>
            <w:proofErr w:type="spellEnd"/>
            <w:r w:rsidRPr="00224D99">
              <w:rPr>
                <w:rFonts w:ascii="Times New Roman" w:hAnsi="Times New Roman" w:cs="Times New Roman"/>
                <w:sz w:val="20"/>
                <w:szCs w:val="20"/>
              </w:rPr>
              <w:t>), на оригинальной ленте. Лондон, Королевский монетный двор. 1920-е гг. Диаметр 36,5 мм. Серебро, муар. 5. Медаль «За усердие», с портретом императора Николая II, на оригинальной ленте ордена Святого Станислава. СПб. монетный двор. 1910-е гг. Диаметр 28,4 мм. Серебро, муар.</w:t>
            </w:r>
          </w:p>
          <w:p w:rsidR="009856DF" w:rsidRPr="00224D99" w:rsidRDefault="009856DF" w:rsidP="00C17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0734" w:rsidRDefault="001E0734" w:rsidP="001E0734">
      <w:pPr>
        <w:rPr>
          <w:rFonts w:ascii="Times New Roman" w:hAnsi="Times New Roman" w:cs="Times New Roman"/>
          <w:sz w:val="24"/>
          <w:szCs w:val="24"/>
        </w:rPr>
      </w:pPr>
      <w:r w:rsidRPr="00D47273">
        <w:rPr>
          <w:rFonts w:ascii="Times New Roman" w:hAnsi="Times New Roman" w:cs="Times New Roman"/>
          <w:sz w:val="24"/>
          <w:szCs w:val="24"/>
        </w:rPr>
        <w:t xml:space="preserve">Традиционно на </w:t>
      </w:r>
      <w:r w:rsidR="00715062">
        <w:rPr>
          <w:rFonts w:ascii="Times New Roman" w:hAnsi="Times New Roman" w:cs="Times New Roman"/>
          <w:sz w:val="24"/>
          <w:szCs w:val="24"/>
        </w:rPr>
        <w:t>торгах</w:t>
      </w:r>
      <w:r w:rsidRPr="00D47273">
        <w:rPr>
          <w:rFonts w:ascii="Times New Roman" w:hAnsi="Times New Roman" w:cs="Times New Roman"/>
          <w:sz w:val="24"/>
          <w:szCs w:val="24"/>
        </w:rPr>
        <w:t xml:space="preserve"> </w:t>
      </w:r>
      <w:r w:rsidR="00715062">
        <w:rPr>
          <w:rFonts w:ascii="Times New Roman" w:hAnsi="Times New Roman" w:cs="Times New Roman"/>
          <w:sz w:val="24"/>
          <w:szCs w:val="24"/>
        </w:rPr>
        <w:t>–</w:t>
      </w:r>
      <w:r w:rsidRPr="00D47273">
        <w:rPr>
          <w:rFonts w:ascii="Times New Roman" w:hAnsi="Times New Roman" w:cs="Times New Roman"/>
          <w:sz w:val="24"/>
          <w:szCs w:val="24"/>
        </w:rPr>
        <w:t xml:space="preserve"> большой </w:t>
      </w:r>
      <w:proofErr w:type="spellStart"/>
      <w:r w:rsidRPr="00D47273">
        <w:rPr>
          <w:rFonts w:ascii="Times New Roman" w:hAnsi="Times New Roman" w:cs="Times New Roman"/>
          <w:sz w:val="24"/>
          <w:szCs w:val="24"/>
        </w:rPr>
        <w:t>стринг</w:t>
      </w:r>
      <w:proofErr w:type="spellEnd"/>
      <w:r w:rsidRPr="00D47273">
        <w:rPr>
          <w:rFonts w:ascii="Times New Roman" w:hAnsi="Times New Roman" w:cs="Times New Roman"/>
          <w:sz w:val="24"/>
          <w:szCs w:val="24"/>
        </w:rPr>
        <w:t xml:space="preserve"> фотографий и документов, посвященных российской императорской семье. На аукцион выставлена редкая фотография императрицы Марии Федоровны с детьми – Сергеем Александровичем, Павлом Александровичем и Ксенией Александровной</w:t>
      </w:r>
      <w:r>
        <w:rPr>
          <w:rFonts w:ascii="Times New Roman" w:hAnsi="Times New Roman" w:cs="Times New Roman"/>
          <w:sz w:val="24"/>
          <w:szCs w:val="24"/>
        </w:rPr>
        <w:t xml:space="preserve"> (лот № 58)</w:t>
      </w:r>
      <w:r w:rsidRPr="00D47273">
        <w:rPr>
          <w:rFonts w:ascii="Times New Roman" w:hAnsi="Times New Roman" w:cs="Times New Roman"/>
          <w:sz w:val="24"/>
          <w:szCs w:val="24"/>
        </w:rPr>
        <w:t>.</w:t>
      </w:r>
    </w:p>
    <w:p w:rsidR="001E0734" w:rsidRDefault="001E0734" w:rsidP="001E0734">
      <w:pPr>
        <w:rPr>
          <w:rFonts w:ascii="Times New Roman" w:hAnsi="Times New Roman" w:cs="Times New Roman"/>
          <w:sz w:val="24"/>
          <w:szCs w:val="24"/>
        </w:rPr>
      </w:pPr>
      <w:r w:rsidRPr="00D47273">
        <w:rPr>
          <w:rFonts w:ascii="Times New Roman" w:hAnsi="Times New Roman" w:cs="Times New Roman"/>
          <w:sz w:val="24"/>
          <w:szCs w:val="24"/>
        </w:rPr>
        <w:t xml:space="preserve">Среди безусловных </w:t>
      </w:r>
      <w:proofErr w:type="spellStart"/>
      <w:r w:rsidRPr="00D47273">
        <w:rPr>
          <w:rFonts w:ascii="Times New Roman" w:hAnsi="Times New Roman" w:cs="Times New Roman"/>
          <w:sz w:val="24"/>
          <w:szCs w:val="24"/>
        </w:rPr>
        <w:t>топ-лотов</w:t>
      </w:r>
      <w:proofErr w:type="spellEnd"/>
      <w:r w:rsidRPr="00D47273">
        <w:rPr>
          <w:rFonts w:ascii="Times New Roman" w:hAnsi="Times New Roman" w:cs="Times New Roman"/>
          <w:sz w:val="24"/>
          <w:szCs w:val="24"/>
        </w:rPr>
        <w:t xml:space="preserve"> – редкие хромолитографии</w:t>
      </w:r>
      <w:r>
        <w:rPr>
          <w:rFonts w:ascii="Times New Roman" w:hAnsi="Times New Roman" w:cs="Times New Roman"/>
          <w:sz w:val="24"/>
          <w:szCs w:val="24"/>
        </w:rPr>
        <w:t xml:space="preserve"> (лоты №№10–16)</w:t>
      </w:r>
      <w:r w:rsidRPr="00D47273">
        <w:rPr>
          <w:rFonts w:ascii="Times New Roman" w:hAnsi="Times New Roman" w:cs="Times New Roman"/>
          <w:sz w:val="24"/>
          <w:szCs w:val="24"/>
        </w:rPr>
        <w:t>, иллюстрирующие подвиги русской армии во время Крымской войны 1853–1856 гг. Рисунки сопровождаются подробными описаниями, публиковавшимися в «Московских ведомостях» в разделе хроники боевых действий.</w:t>
      </w:r>
    </w:p>
    <w:p w:rsidR="001E0734" w:rsidRDefault="001E0734">
      <w:pPr>
        <w:rPr>
          <w:rFonts w:ascii="Times New Roman" w:hAnsi="Times New Roman" w:cs="Times New Roman"/>
          <w:sz w:val="24"/>
          <w:szCs w:val="24"/>
        </w:rPr>
      </w:pPr>
    </w:p>
    <w:p w:rsidR="00FD7649" w:rsidRDefault="002F1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3316" cy="2057241"/>
            <wp:effectExtent l="0" t="0" r="0" b="635"/>
            <wp:docPr id="1" name="Рисунок 1" descr="\\Server\g\VNYTRENNIE DOKI\Живопись 39\Военный\картинки\jpeg\w0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g\VNYTRENNIE DOKI\Живопись 39\Военный\картинки\jpeg\w086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79" cy="20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8438" cy="2057718"/>
            <wp:effectExtent l="0" t="0" r="2540" b="0"/>
            <wp:docPr id="2" name="Рисунок 2" descr="\\Server\g\VNYTRENNIE DOKI\Живопись 39\Военный\картинки\jpeg\w0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g\VNYTRENNIE DOKI\Живопись 39\Военный\картинки\jpeg\w087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18" cy="207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822F9" w:rsidTr="000822F9">
        <w:tc>
          <w:tcPr>
            <w:tcW w:w="4672" w:type="dxa"/>
          </w:tcPr>
          <w:p w:rsidR="000822F9" w:rsidRPr="000822F9" w:rsidRDefault="0008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2F9">
              <w:rPr>
                <w:rFonts w:ascii="Times New Roman" w:hAnsi="Times New Roman" w:cs="Times New Roman"/>
                <w:b/>
                <w:sz w:val="20"/>
                <w:szCs w:val="20"/>
              </w:rPr>
              <w:t>Лот № 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драгун при поражении 60-тысячного Турецкого Корпуса близ Сел. </w:t>
            </w:r>
            <w:proofErr w:type="spellStart"/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Кюрук</w:t>
            </w:r>
            <w:proofErr w:type="spellEnd"/>
            <w:r w:rsidRPr="000822F9">
              <w:rPr>
                <w:rFonts w:ascii="Times New Roman" w:hAnsi="Times New Roman" w:cs="Times New Roman"/>
                <w:sz w:val="20"/>
                <w:szCs w:val="20"/>
              </w:rPr>
              <w:t xml:space="preserve"> Дара 24 июля 1854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, литография издателя А. Руднева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1854 г.Размер листа 41 х 53,5 см</w:t>
            </w:r>
          </w:p>
        </w:tc>
        <w:tc>
          <w:tcPr>
            <w:tcW w:w="4673" w:type="dxa"/>
          </w:tcPr>
          <w:p w:rsidR="000822F9" w:rsidRPr="000822F9" w:rsidRDefault="000822F9" w:rsidP="0008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2F9">
              <w:rPr>
                <w:rFonts w:ascii="Times New Roman" w:hAnsi="Times New Roman" w:cs="Times New Roman"/>
                <w:b/>
                <w:sz w:val="20"/>
                <w:szCs w:val="20"/>
              </w:rPr>
              <w:t>Лот № 15.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 xml:space="preserve"> «Подвиг прапорщика </w:t>
            </w:r>
            <w:proofErr w:type="spellStart"/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Ширую-Щербинского</w:t>
            </w:r>
            <w:proofErr w:type="spellEnd"/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, литография издателя А. Руднева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822F9">
              <w:rPr>
                <w:rFonts w:ascii="Times New Roman" w:hAnsi="Times New Roman" w:cs="Times New Roman"/>
                <w:sz w:val="20"/>
                <w:szCs w:val="20"/>
              </w:rPr>
              <w:t>1854 г.Размер листа 52 х 42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F14C0" w:rsidRDefault="002F14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14C0" w:rsidRPr="00683004" w:rsidRDefault="002F14C0" w:rsidP="002F1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683004">
        <w:rPr>
          <w:rFonts w:ascii="Times New Roman" w:hAnsi="Times New Roman"/>
          <w:b/>
          <w:sz w:val="24"/>
          <w:szCs w:val="24"/>
        </w:rPr>
        <w:t>Тел</w:t>
      </w:r>
      <w:r w:rsidRPr="00683004">
        <w:rPr>
          <w:rFonts w:ascii="Times New Roman" w:hAnsi="Times New Roman"/>
          <w:b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sz w:val="24"/>
          <w:szCs w:val="24"/>
          <w:lang w:val="de-DE"/>
        </w:rPr>
        <w:t>:</w:t>
      </w:r>
      <w:r w:rsidRPr="00683004">
        <w:rPr>
          <w:rFonts w:ascii="Times New Roman" w:hAnsi="Times New Roman"/>
          <w:b/>
          <w:sz w:val="24"/>
          <w:szCs w:val="24"/>
          <w:lang w:val="de-DE"/>
        </w:rPr>
        <w:t xml:space="preserve"> +7</w:t>
      </w:r>
      <w:r w:rsidRPr="00A64F68">
        <w:rPr>
          <w:rFonts w:ascii="Times New Roman" w:hAnsi="Times New Roman"/>
          <w:b/>
          <w:sz w:val="24"/>
          <w:szCs w:val="24"/>
          <w:lang w:val="de-DE"/>
        </w:rPr>
        <w:t>(</w:t>
      </w:r>
      <w:r w:rsidRPr="00683004">
        <w:rPr>
          <w:rFonts w:ascii="Times New Roman" w:hAnsi="Times New Roman"/>
          <w:b/>
          <w:sz w:val="24"/>
          <w:szCs w:val="24"/>
          <w:lang w:val="de-DE"/>
        </w:rPr>
        <w:t>499</w:t>
      </w:r>
      <w:r w:rsidRPr="00A64F68">
        <w:rPr>
          <w:rFonts w:ascii="Times New Roman" w:hAnsi="Times New Roman"/>
          <w:b/>
          <w:sz w:val="24"/>
          <w:szCs w:val="24"/>
          <w:lang w:val="de-DE"/>
        </w:rPr>
        <w:t>)</w:t>
      </w:r>
      <w:r w:rsidRPr="00683004">
        <w:rPr>
          <w:rFonts w:ascii="Times New Roman" w:hAnsi="Times New Roman"/>
          <w:b/>
          <w:sz w:val="24"/>
          <w:szCs w:val="24"/>
          <w:lang w:val="de-DE"/>
        </w:rPr>
        <w:t>238-14-69</w:t>
      </w:r>
    </w:p>
    <w:p w:rsidR="002F14C0" w:rsidRPr="001E0734" w:rsidRDefault="002F14C0" w:rsidP="002F14C0">
      <w:pPr>
        <w:spacing w:after="0" w:line="240" w:lineRule="auto"/>
        <w:jc w:val="center"/>
        <w:rPr>
          <w:lang w:val="de-DE"/>
        </w:rPr>
      </w:pPr>
      <w:r w:rsidRPr="00A64F68">
        <w:rPr>
          <w:rFonts w:ascii="Times New Roman" w:hAnsi="Times New Roman"/>
          <w:b/>
          <w:sz w:val="24"/>
          <w:szCs w:val="24"/>
          <w:lang w:val="de-DE"/>
        </w:rPr>
        <w:t>E</w:t>
      </w:r>
      <w:r w:rsidRPr="00683004">
        <w:rPr>
          <w:rFonts w:ascii="Times New Roman" w:hAnsi="Times New Roman"/>
          <w:b/>
          <w:sz w:val="24"/>
          <w:szCs w:val="24"/>
          <w:lang w:val="de-DE"/>
        </w:rPr>
        <w:t>-</w:t>
      </w:r>
      <w:proofErr w:type="spellStart"/>
      <w:r w:rsidRPr="00683004">
        <w:rPr>
          <w:rFonts w:ascii="Times New Roman" w:hAnsi="Times New Roman"/>
          <w:b/>
          <w:sz w:val="24"/>
          <w:szCs w:val="24"/>
          <w:lang w:val="de-DE"/>
        </w:rPr>
        <w:t>mail</w:t>
      </w:r>
      <w:proofErr w:type="spellEnd"/>
      <w:r w:rsidRPr="00683004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hyperlink r:id="rId11" w:history="1">
        <w:r w:rsidRPr="00683004">
          <w:rPr>
            <w:rStyle w:val="a5"/>
            <w:rFonts w:ascii="Times New Roman" w:hAnsi="Times New Roman"/>
            <w:b/>
            <w:sz w:val="24"/>
            <w:szCs w:val="24"/>
            <w:lang w:val="de-DE"/>
          </w:rPr>
          <w:t>auktion@kabinet.com.ru</w:t>
        </w:r>
      </w:hyperlink>
    </w:p>
    <w:p w:rsidR="002F14C0" w:rsidRPr="00D47273" w:rsidRDefault="00856F5F" w:rsidP="002F14C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F14C0" w:rsidRPr="0068300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www.kabinet-auktion.com</w:t>
        </w:r>
      </w:hyperlink>
    </w:p>
    <w:sectPr w:rsidR="002F14C0" w:rsidRPr="00D47273" w:rsidSect="0071506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3C76"/>
    <w:rsid w:val="000822F9"/>
    <w:rsid w:val="000A24F6"/>
    <w:rsid w:val="001A1901"/>
    <w:rsid w:val="001B2CA1"/>
    <w:rsid w:val="001E0734"/>
    <w:rsid w:val="00224D99"/>
    <w:rsid w:val="002B263E"/>
    <w:rsid w:val="002F14C0"/>
    <w:rsid w:val="0039151E"/>
    <w:rsid w:val="0042549F"/>
    <w:rsid w:val="006764D4"/>
    <w:rsid w:val="00715062"/>
    <w:rsid w:val="00856F5F"/>
    <w:rsid w:val="009856DF"/>
    <w:rsid w:val="00A87BB9"/>
    <w:rsid w:val="00BD0562"/>
    <w:rsid w:val="00CA7E0A"/>
    <w:rsid w:val="00D300C2"/>
    <w:rsid w:val="00D47273"/>
    <w:rsid w:val="00DF3C76"/>
    <w:rsid w:val="00E779DD"/>
    <w:rsid w:val="00FD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90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F14C0"/>
    <w:rPr>
      <w:color w:val="0563C1"/>
      <w:u w:val="single"/>
    </w:rPr>
  </w:style>
  <w:style w:type="table" w:styleId="a6">
    <w:name w:val="Table Grid"/>
    <w:basedOn w:val="a1"/>
    <w:uiPriority w:val="39"/>
    <w:rsid w:val="0008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kabinet-aukt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auktion@kabinet.com.r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C1F5-00C9-441B-BF89-B63330A7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Margania</cp:lastModifiedBy>
  <cp:revision>2</cp:revision>
  <cp:lastPrinted>2018-04-03T16:34:00Z</cp:lastPrinted>
  <dcterms:created xsi:type="dcterms:W3CDTF">2018-04-05T15:20:00Z</dcterms:created>
  <dcterms:modified xsi:type="dcterms:W3CDTF">2018-04-05T15:20:00Z</dcterms:modified>
</cp:coreProperties>
</file>